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FC" w:rsidRPr="00AA4AB8" w:rsidRDefault="001C6FFC" w:rsidP="008E389C">
      <w:pPr>
        <w:spacing w:line="228" w:lineRule="auto"/>
        <w:ind w:left="-567"/>
        <w:jc w:val="center"/>
        <w:rPr>
          <w:rFonts w:ascii="Arial" w:hAnsi="Arial" w:cs="Arial"/>
          <w:b/>
        </w:rPr>
      </w:pPr>
      <w:bookmarkStart w:id="0" w:name="_GoBack"/>
      <w:bookmarkEnd w:id="0"/>
      <w:r w:rsidRPr="00AA4AB8">
        <w:rPr>
          <w:rFonts w:ascii="Arial" w:hAnsi="Arial" w:cs="Arial"/>
          <w:b/>
        </w:rPr>
        <w:t>GENERATIONS FOR PEACE</w:t>
      </w:r>
      <w:r w:rsidR="00DD6A57">
        <w:rPr>
          <w:rFonts w:ascii="Arial" w:hAnsi="Arial" w:cs="Arial"/>
          <w:b/>
        </w:rPr>
        <w:t xml:space="preserve"> (GFP)</w:t>
      </w:r>
      <w:r w:rsidRPr="00AA4AB8">
        <w:rPr>
          <w:rFonts w:ascii="Arial" w:hAnsi="Arial" w:cs="Arial"/>
          <w:b/>
        </w:rPr>
        <w:t xml:space="preserve"> – </w:t>
      </w:r>
      <w:r w:rsidR="007F4650">
        <w:rPr>
          <w:rFonts w:ascii="Arial" w:hAnsi="Arial" w:cs="Arial"/>
          <w:b/>
        </w:rPr>
        <w:t>JOB DESCRIPTION</w:t>
      </w:r>
    </w:p>
    <w:p w:rsidR="00240D71" w:rsidRPr="00B7441D" w:rsidRDefault="00240D71" w:rsidP="008E389C">
      <w:pPr>
        <w:spacing w:line="228" w:lineRule="auto"/>
        <w:rPr>
          <w:sz w:val="6"/>
          <w:szCs w:val="6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8E389C" w:rsidRPr="00AA4AB8" w:rsidTr="008E389C">
        <w:trPr>
          <w:trHeight w:val="290"/>
        </w:trPr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Department:</w:t>
            </w:r>
          </w:p>
        </w:tc>
        <w:tc>
          <w:tcPr>
            <w:tcW w:w="7796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4" w:hanging="4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Programmes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Title:</w:t>
            </w: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1C6FFC" w:rsidP="00AF656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 xml:space="preserve">Programmes </w:t>
            </w:r>
            <w:r w:rsidR="00401D52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M&amp;E</w:t>
            </w:r>
            <w:r w:rsidR="005E310E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 xml:space="preserve"> </w:t>
            </w:r>
            <w:r w:rsidR="00AF6566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Coordinator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Contract duration:</w:t>
            </w:r>
          </w:p>
        </w:tc>
        <w:tc>
          <w:tcPr>
            <w:tcW w:w="7796" w:type="dxa"/>
          </w:tcPr>
          <w:p w:rsidR="001C6FFC" w:rsidRPr="001F737B" w:rsidRDefault="001C6FFC" w:rsidP="00AE673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</w:pPr>
            <w:r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Initial </w:t>
            </w:r>
            <w:r w:rsidR="00AE673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one year </w:t>
            </w:r>
            <w:r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contract, renewable based on performance. </w:t>
            </w:r>
          </w:p>
          <w:p w:rsidR="001C6FFC" w:rsidRPr="00AA4AB8" w:rsidRDefault="001C6FFC" w:rsidP="00AC72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Start Date</w:t>
            </w:r>
            <w:r w:rsidR="00DC6922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 </w:t>
            </w:r>
            <w:r w:rsidR="00AC72B2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xxx</w:t>
            </w:r>
            <w:r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; End Date</w:t>
            </w:r>
            <w:r w:rsidR="005506E2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 </w:t>
            </w:r>
            <w:r w:rsidR="00AC72B2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xxx</w:t>
            </w:r>
            <w:r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.</w:t>
            </w:r>
            <w:r w:rsidR="00FE557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 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Tenure: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Full Time (FTE 1.0)</w:t>
            </w:r>
          </w:p>
        </w:tc>
      </w:tr>
      <w:tr w:rsidR="008E389C" w:rsidRPr="00AA4AB8" w:rsidTr="008E389C">
        <w:trPr>
          <w:trHeight w:val="262"/>
        </w:trPr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Location: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Based at </w:t>
            </w:r>
            <w:r w:rsidR="00DD6A57">
              <w:rPr>
                <w:rFonts w:ascii="Arial" w:hAnsi="Arial" w:cs="Arial"/>
                <w:sz w:val="20"/>
                <w:szCs w:val="20"/>
                <w:lang w:val="en-GB" w:bidi="en-US"/>
              </w:rPr>
              <w:t>GFP Headquarters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in Amman 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Responsible to: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193E9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Programmes Senior M&amp;E Officer</w:t>
            </w:r>
          </w:p>
        </w:tc>
      </w:tr>
      <w:tr w:rsidR="008E389C" w:rsidRPr="00AA4AB8" w:rsidTr="00C834DF">
        <w:trPr>
          <w:trHeight w:val="395"/>
        </w:trPr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Authorised to:</w:t>
            </w:r>
          </w:p>
        </w:tc>
        <w:tc>
          <w:tcPr>
            <w:tcW w:w="7796" w:type="dxa"/>
          </w:tcPr>
          <w:p w:rsidR="00FE557C" w:rsidRDefault="001C6FFC" w:rsidP="00AE673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Authorised, within limits set by </w:t>
            </w:r>
            <w:r w:rsidR="00E65EC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Senior </w:t>
            </w:r>
            <w:r w:rsidR="00AE673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M&amp;E</w:t>
            </w:r>
            <w:r w:rsidR="00401D52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 Officer</w:t>
            </w:r>
            <w:r w:rsidR="00401D52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,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to represent </w:t>
            </w:r>
            <w:r w:rsidR="00DD6A57">
              <w:rPr>
                <w:rFonts w:ascii="Arial" w:hAnsi="Arial" w:cs="Arial"/>
                <w:sz w:val="20"/>
                <w:szCs w:val="20"/>
                <w:lang w:val="en-GB" w:bidi="en-US"/>
              </w:rPr>
              <w:t>GFP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in</w:t>
            </w:r>
            <w:r w:rsidR="00FE557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discussions with Delegates and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Pioneers</w:t>
            </w: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. </w:t>
            </w:r>
          </w:p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Not authorised to approve contracts or financial transactions.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Supervisor of:</w:t>
            </w:r>
          </w:p>
        </w:tc>
        <w:tc>
          <w:tcPr>
            <w:tcW w:w="7796" w:type="dxa"/>
          </w:tcPr>
          <w:p w:rsidR="001C6FFC" w:rsidRPr="00AA4AB8" w:rsidRDefault="00911107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N/A</w:t>
            </w:r>
          </w:p>
        </w:tc>
      </w:tr>
      <w:tr w:rsidR="008E389C" w:rsidRPr="00AA4AB8" w:rsidTr="008E389C">
        <w:tc>
          <w:tcPr>
            <w:tcW w:w="2127" w:type="dxa"/>
          </w:tcPr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Liaison with: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1C6FFC" w:rsidRPr="00AA4AB8" w:rsidRDefault="001C6FFC" w:rsidP="001F737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Internal: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close liaison with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rest of Programmes Department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and </w:t>
            </w:r>
            <w:r w:rsidR="007349E3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with the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Institute. </w:t>
            </w:r>
          </w:p>
          <w:p w:rsidR="001C6FFC" w:rsidRPr="00AA4AB8" w:rsidRDefault="001C6FFC" w:rsidP="0091110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External:</w:t>
            </w:r>
            <w:r w:rsidR="00596AC9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Delegates, Pioneers, </w:t>
            </w:r>
            <w:r w:rsidR="00C834D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local partner organisations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as directed.</w:t>
            </w:r>
          </w:p>
        </w:tc>
      </w:tr>
      <w:tr w:rsidR="008E389C" w:rsidRPr="00AA4AB8" w:rsidTr="008E389C">
        <w:tc>
          <w:tcPr>
            <w:tcW w:w="2127" w:type="dxa"/>
          </w:tcPr>
          <w:p w:rsidR="008E389C" w:rsidRDefault="008E389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Replacement in case</w:t>
            </w:r>
          </w:p>
          <w:p w:rsidR="001C6FFC" w:rsidRPr="00AA4AB8" w:rsidRDefault="001C6FF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>of absence:</w:t>
            </w:r>
          </w:p>
        </w:tc>
        <w:tc>
          <w:tcPr>
            <w:tcW w:w="7796" w:type="dxa"/>
          </w:tcPr>
          <w:p w:rsidR="001C6FFC" w:rsidRPr="00AA4AB8" w:rsidRDefault="00CE2388" w:rsidP="00AE673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P</w:t>
            </w:r>
            <w:r w:rsidR="00CD597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rogrammes M&amp;E </w:t>
            </w:r>
            <w:r w:rsidR="00AE673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Coordinator</w:t>
            </w:r>
            <w:r w:rsidR="00AE673C" w:rsidRPr="001F737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bidi="en-US"/>
              </w:rPr>
              <w:t xml:space="preserve"> or</w:t>
            </w:r>
            <w:r w:rsidR="00CD597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 </w:t>
            </w:r>
            <w:r w:rsidR="00AE673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M&amp;E</w:t>
            </w:r>
            <w:r w:rsidR="001C6FF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 Officer</w:t>
            </w:r>
            <w:r w:rsidR="00AE673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 </w:t>
            </w:r>
            <w:r w:rsidR="001C6FF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as directed by </w:t>
            </w:r>
            <w:r w:rsidR="009035CA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Senior </w:t>
            </w:r>
            <w:r w:rsidR="00AE673C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M&amp;E</w:t>
            </w:r>
            <w:r w:rsidR="00401D52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 Officer</w:t>
            </w:r>
            <w:r w:rsidR="00DD6A57" w:rsidRPr="001F737B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.</w:t>
            </w:r>
          </w:p>
        </w:tc>
      </w:tr>
      <w:tr w:rsidR="008E389C" w:rsidRPr="006A5499" w:rsidTr="008E389C">
        <w:trPr>
          <w:trHeight w:val="473"/>
        </w:trPr>
        <w:tc>
          <w:tcPr>
            <w:tcW w:w="2127" w:type="dxa"/>
          </w:tcPr>
          <w:p w:rsidR="00FE557C" w:rsidRPr="00AA4AB8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600" w:hanging="360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Benefits: </w:t>
            </w:r>
            <w:r w:rsidRPr="00AA4AB8">
              <w:rPr>
                <w:rFonts w:ascii="Arial" w:hAnsi="Arial" w:cs="Arial"/>
                <w:sz w:val="20"/>
                <w:szCs w:val="20"/>
                <w:lang w:val="en-GB" w:bidi="en-US"/>
              </w:rPr>
              <w:tab/>
            </w:r>
          </w:p>
        </w:tc>
        <w:tc>
          <w:tcPr>
            <w:tcW w:w="7796" w:type="dxa"/>
          </w:tcPr>
          <w:p w:rsidR="00FE557C" w:rsidRPr="00C834DF" w:rsidRDefault="00FE557C" w:rsidP="00F868F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Gross Monthly Salary</w:t>
            </w:r>
            <w:r w:rsidR="00911107">
              <w:rPr>
                <w:rFonts w:ascii="Arial" w:hAnsi="Arial" w:cs="Arial"/>
                <w:sz w:val="20"/>
                <w:szCs w:val="20"/>
                <w:lang w:val="en-GB" w:bidi="en-US"/>
              </w:rPr>
              <w:t>:</w:t>
            </w:r>
            <w:r w:rsidR="00C834D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C834DF" w:rsidRPr="00C834DF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JOD</w:t>
            </w:r>
            <w:r w:rsidR="00F868F4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 xml:space="preserve"> XXX</w:t>
            </w:r>
          </w:p>
          <w:p w:rsidR="00FE557C" w:rsidRPr="00AE2A23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Annual Performance-related B</w:t>
            </w: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onus</w:t>
            </w:r>
          </w:p>
          <w:p w:rsidR="00FE557C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Social Security</w:t>
            </w:r>
          </w:p>
          <w:p w:rsidR="00FE557C" w:rsidRPr="00AE2A23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Medical </w:t>
            </w: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Health Insurance</w:t>
            </w:r>
          </w:p>
          <w:p w:rsidR="00FE557C" w:rsidRPr="00AE2A23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Annual Incremental Increase to salary based on Consumer Price Index inflation</w:t>
            </w:r>
          </w:p>
          <w:p w:rsidR="00FE557C" w:rsidRPr="006A5499" w:rsidRDefault="00FE557C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AE2A23">
              <w:rPr>
                <w:rFonts w:ascii="Arial" w:hAnsi="Arial" w:cs="Arial"/>
                <w:sz w:val="20"/>
                <w:szCs w:val="20"/>
                <w:lang w:val="en-GB" w:bidi="en-US"/>
              </w:rPr>
              <w:t>21 Days Annual Leave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plus official public holidays</w:t>
            </w:r>
          </w:p>
        </w:tc>
      </w:tr>
      <w:tr w:rsidR="008E389C" w:rsidRPr="00D34F9F" w:rsidTr="008E389C">
        <w:tc>
          <w:tcPr>
            <w:tcW w:w="9923" w:type="dxa"/>
            <w:gridSpan w:val="2"/>
          </w:tcPr>
          <w:p w:rsidR="005506E2" w:rsidRPr="005506E2" w:rsidRDefault="000B3BDD" w:rsidP="000717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 xml:space="preserve">1. </w:t>
            </w:r>
            <w:r w:rsidR="001C6FFC" w:rsidRPr="00AA4AB8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Purpose of the Position:</w:t>
            </w:r>
          </w:p>
          <w:p w:rsidR="005506E2" w:rsidRPr="00FC66CC" w:rsidRDefault="005506E2" w:rsidP="00F868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EC7AF6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D1491C">
              <w:rPr>
                <w:rFonts w:ascii="Arial" w:hAnsi="Arial" w:cs="Arial"/>
                <w:sz w:val="20"/>
                <w:szCs w:val="20"/>
                <w:lang w:val="en-GB"/>
              </w:rPr>
              <w:t xml:space="preserve">eporting to, guided and directed </w:t>
            </w:r>
            <w:r w:rsidRPr="0067123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by the </w:t>
            </w:r>
            <w:r w:rsidR="000717A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Senior </w:t>
            </w:r>
            <w:r w:rsidRPr="00671235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M&amp;E Officer</w:t>
            </w:r>
            <w:r w:rsidRPr="0067123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671235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M&amp;E </w:t>
            </w:r>
            <w:r w:rsidRPr="005E5C65">
              <w:rPr>
                <w:rFonts w:ascii="Arial" w:hAnsi="Arial" w:cs="Arial"/>
                <w:sz w:val="20"/>
                <w:szCs w:val="20"/>
                <w:lang w:val="en-GB" w:bidi="en-US"/>
              </w:rPr>
              <w:t>Coordinator</w:t>
            </w:r>
            <w:r w:rsidRPr="00AF6566" w:rsidDel="00AF6566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will be responsible for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supporting the </w:t>
            </w:r>
            <w:r w:rsidRPr="005E5C65">
              <w:rPr>
                <w:rFonts w:ascii="Arial" w:hAnsi="Arial" w:cs="Arial"/>
                <w:sz w:val="20"/>
                <w:szCs w:val="20"/>
                <w:lang w:val="en-GB" w:bidi="en-US"/>
              </w:rPr>
              <w:t>M&amp;E Officer</w:t>
            </w:r>
            <w:r w:rsidRPr="00CD597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on 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designing and implementing the M&amp;E of all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GFP 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Jordan Programme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s based on M&amp;E frameworks in use by GFP for our learning and for reporting to donors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; monitor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ing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Jordan P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>rogrammes activities on a regular basis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;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processing M&amp;E data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collection &amp; analysis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and drafting Programme Evaluation Reports for the Jordan Programmes,</w:t>
            </w:r>
            <w:r w:rsidRPr="000F2861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based on baseline/endline data and Participatory Evaluations.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he Programmes M&amp;E C</w:t>
            </w:r>
            <w:r w:rsidRPr="005E5C65">
              <w:rPr>
                <w:rFonts w:ascii="Arial" w:hAnsi="Arial" w:cs="Arial"/>
                <w:sz w:val="20"/>
                <w:szCs w:val="20"/>
                <w:lang w:val="en-GB" w:bidi="en-US"/>
              </w:rPr>
              <w:t>oordinator</w:t>
            </w:r>
            <w:r w:rsidRPr="00AF6566" w:rsidDel="00AF6566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will assist and support the Programmes M&amp;E Officer.</w:t>
            </w:r>
          </w:p>
        </w:tc>
      </w:tr>
      <w:tr w:rsidR="008E389C" w:rsidRPr="00D34F9F" w:rsidTr="008E389C">
        <w:tc>
          <w:tcPr>
            <w:tcW w:w="9923" w:type="dxa"/>
            <w:gridSpan w:val="2"/>
          </w:tcPr>
          <w:p w:rsidR="000B3BDD" w:rsidRPr="007F4650" w:rsidRDefault="000B3BDD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7F4650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2. Responsibilities:</w:t>
            </w:r>
          </w:p>
          <w:p w:rsidR="000B3BDD" w:rsidRPr="007F4650" w:rsidRDefault="000B3BDD" w:rsidP="00CE2388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7F4650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Reporting to, guided and directed by </w:t>
            </w:r>
            <w:r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the </w:t>
            </w:r>
            <w:r w:rsidR="00691650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Senior </w:t>
            </w:r>
            <w:r w:rsidR="00C72357">
              <w:rPr>
                <w:rFonts w:ascii="Arial" w:hAnsi="Arial" w:cs="Arial"/>
                <w:sz w:val="20"/>
                <w:szCs w:val="20"/>
                <w:lang w:val="en-GB" w:bidi="en-US"/>
              </w:rPr>
              <w:t>M&amp;E</w:t>
            </w:r>
            <w:r w:rsidR="00ED2E69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Officer</w:t>
            </w:r>
            <w:r w:rsidR="00D027B5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, the Programmes M&amp;E </w:t>
            </w:r>
            <w:r w:rsidR="00CD597C">
              <w:rPr>
                <w:rFonts w:ascii="Arial" w:hAnsi="Arial" w:cs="Arial"/>
                <w:sz w:val="20"/>
                <w:szCs w:val="20"/>
                <w:lang w:val="en-GB" w:bidi="en-US"/>
              </w:rPr>
              <w:t>Coordinator</w:t>
            </w:r>
            <w:r w:rsidR="00CD597C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D027B5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shall </w:t>
            </w:r>
            <w:r w:rsidR="00CD597C">
              <w:rPr>
                <w:rFonts w:ascii="Arial" w:hAnsi="Arial" w:cs="Arial"/>
                <w:sz w:val="20"/>
                <w:szCs w:val="20"/>
                <w:lang w:val="en-GB" w:bidi="en-US"/>
              </w:rPr>
              <w:t>support</w:t>
            </w:r>
            <w:r w:rsidR="00CD597C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762FD1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the Programmes M&amp;E </w:t>
            </w:r>
            <w:r w:rsidR="00CD597C">
              <w:rPr>
                <w:rFonts w:ascii="Arial" w:hAnsi="Arial" w:cs="Arial"/>
                <w:sz w:val="20"/>
                <w:szCs w:val="20"/>
                <w:lang w:val="en-GB" w:bidi="en-US"/>
              </w:rPr>
              <w:t>Officer</w:t>
            </w:r>
            <w:r w:rsidR="00CD597C" w:rsidRPr="00632E3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8A4728">
              <w:rPr>
                <w:rFonts w:ascii="Arial" w:hAnsi="Arial" w:cs="Arial"/>
                <w:sz w:val="20"/>
                <w:szCs w:val="20"/>
                <w:lang w:val="en-GB" w:bidi="en-US"/>
              </w:rPr>
              <w:t>on</w:t>
            </w:r>
            <w:r w:rsidRPr="007F4650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: </w:t>
            </w:r>
          </w:p>
          <w:p w:rsidR="00A81963" w:rsidRPr="00EC18E2" w:rsidRDefault="00996099" w:rsidP="008E389C">
            <w:pPr>
              <w:numPr>
                <w:ilvl w:val="0"/>
                <w:numId w:val="5"/>
              </w:numPr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Monitoring and Evaluation processes </w:t>
            </w:r>
            <w:r w:rsidR="00A526F3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526F3">
              <w:rPr>
                <w:rFonts w:ascii="Arial" w:hAnsi="Arial" w:cs="Arial"/>
                <w:b/>
                <w:sz w:val="20"/>
                <w:szCs w:val="20"/>
                <w:lang w:val="en-GB"/>
              </w:rPr>
              <w:t>Jordan Programmes</w:t>
            </w:r>
          </w:p>
          <w:p w:rsidR="005506E2" w:rsidRDefault="005506E2" w:rsidP="005506E2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Implementation of GFP M&amp;E </w:t>
            </w:r>
            <w:r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>processes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in the</w:t>
            </w:r>
            <w:r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Jordan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Programmes</w:t>
            </w:r>
            <w:r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thereby </w:t>
            </w:r>
            <w:r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strengthening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Programmes </w:t>
            </w:r>
            <w:r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implementation by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HQ </w:t>
            </w:r>
            <w:r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Jordan Programmes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Team </w:t>
            </w:r>
            <w:r w:rsidRPr="00473C8F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Jordan Programmes Implementation Teams (IMPTs).</w:t>
            </w:r>
          </w:p>
          <w:p w:rsidR="005506E2" w:rsidRDefault="005506E2" w:rsidP="005506E2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Applying the GFP baseline/endline surveys, session monitoring, learning and reflection, and participatory evaluation M&amp;E processes and tools in Jordan Programmes in ways which meet GFP needs as well as Jordan Programmes donor requirements.</w:t>
            </w:r>
          </w:p>
          <w:p w:rsidR="005506E2" w:rsidRPr="008B0A92" w:rsidRDefault="005506E2" w:rsidP="008B0A92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Ensuring regular flow of information on M&amp;E processes, tools and data in use by Jordan Programmes with the Institute’s </w:t>
            </w:r>
            <w:r w:rsidR="008B0A92" w:rsidRPr="007B0FB7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staff in charge of Monitoring, Evaluation and Learning (MEL)</w:t>
            </w:r>
          </w:p>
          <w:p w:rsidR="005506E2" w:rsidRPr="00CF7F54" w:rsidRDefault="005506E2" w:rsidP="005506E2">
            <w:pPr>
              <w:pStyle w:val="ListParagraph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28" w:lineRule="auto"/>
              <w:ind w:left="7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Ensuring continuous updating of Jordan Programmes database by providing the M&amp;E information/data to Programmes </w:t>
            </w: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Coordinators and Officers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bidi="en-US"/>
              </w:rPr>
              <w:t>.</w:t>
            </w:r>
          </w:p>
          <w:p w:rsidR="005506E2" w:rsidRDefault="005506E2" w:rsidP="005506E2">
            <w:pPr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Supporting and mentoring the Jordan Programmes Implementation Teams in execution of the M&amp;E processes.</w:t>
            </w:r>
          </w:p>
          <w:p w:rsidR="005506E2" w:rsidRPr="00911107" w:rsidRDefault="005506E2" w:rsidP="005506E2">
            <w:pPr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Analysing effectiveness of M&amp;E processes to meet GFP needs and donor requirements and providing recommendations for adaptation/development of the M&amp;E processes and </w:t>
            </w:r>
            <w:r>
              <w:rPr>
                <w:rFonts w:ascii="Arial" w:hAnsi="Arial" w:cs="Arial"/>
                <w:sz w:val="20"/>
                <w:szCs w:val="20"/>
              </w:rPr>
              <w:t>advising where donor requirements need to be negotiated.</w:t>
            </w:r>
          </w:p>
          <w:p w:rsidR="00473C8F" w:rsidRPr="00473C8F" w:rsidRDefault="00473C8F" w:rsidP="008E389C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Data Management and Analysis</w:t>
            </w:r>
          </w:p>
          <w:p w:rsidR="005506E2" w:rsidRDefault="005506E2" w:rsidP="005506E2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Conducting regular field visits to ensure the quality of M&amp;E data collected by the Jordan Programmes Implementation Teams. </w:t>
            </w:r>
          </w:p>
          <w:p w:rsidR="005506E2" w:rsidRDefault="005506E2" w:rsidP="005506E2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Ensuring GFP and donor data queries and information requests are addressed in an accurate and timely manner.</w:t>
            </w:r>
          </w:p>
          <w:p w:rsidR="005506E2" w:rsidRPr="00CF7F54" w:rsidRDefault="005506E2" w:rsidP="005506E2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Direct contact and cooperation with the Field Coordinators to ensure the quality and accuracy of the collected data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5506E2" w:rsidRPr="00CF7F54" w:rsidRDefault="005506E2" w:rsidP="000E7669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Having sufficient skills and knowledge </w:t>
            </w:r>
            <w:r w:rsidR="000E766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in</w:t>
            </w: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using different online systems used in the Jordan programmes through Donors like Bayanati, Kobo,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ActivityInfo.</w:t>
            </w:r>
          </w:p>
          <w:p w:rsidR="005506E2" w:rsidRPr="00CF7F54" w:rsidRDefault="005506E2" w:rsidP="005506E2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Regularly monitoring the data entered in the online systems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B7300F" w:rsidRDefault="00B7300F" w:rsidP="008E389C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7300F">
              <w:rPr>
                <w:rFonts w:ascii="Arial" w:hAnsi="Arial" w:cs="Arial"/>
                <w:b/>
                <w:sz w:val="20"/>
                <w:szCs w:val="20"/>
                <w:lang w:val="en-GB"/>
              </w:rPr>
              <w:t>Report</w:t>
            </w:r>
            <w:r w:rsidR="001F146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s, </w:t>
            </w:r>
            <w:r w:rsidR="008D2A50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Communications and Proposals</w:t>
            </w:r>
            <w:r w:rsidRPr="00B7300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5506E2" w:rsidRPr="00CF7F54" w:rsidRDefault="005506E2" w:rsidP="00CE2388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sz w:val="20"/>
                <w:szCs w:val="20"/>
                <w:lang w:val="en-GB"/>
              </w:rPr>
              <w:t xml:space="preserve">Supporting the M&amp;E Officer </w:t>
            </w:r>
            <w:r w:rsidR="00CB7F71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Pr="00CF7F54">
              <w:rPr>
                <w:rFonts w:ascii="Arial" w:hAnsi="Arial" w:cs="Arial"/>
                <w:sz w:val="20"/>
                <w:szCs w:val="20"/>
                <w:lang w:val="en-GB"/>
              </w:rPr>
              <w:t xml:space="preserve"> drafting high-quality Programme Evaluation and monthly and quarterly progress reports for donors.</w:t>
            </w:r>
          </w:p>
          <w:p w:rsidR="005506E2" w:rsidRPr="00CF7F54" w:rsidRDefault="005506E2" w:rsidP="005506E2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Review internal monthly reports prepared by the Programmes Officers and ensure its efficiency</w:t>
            </w:r>
          </w:p>
          <w:p w:rsidR="005506E2" w:rsidRPr="00CF7F54" w:rsidRDefault="005506E2" w:rsidP="005506E2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sz w:val="20"/>
                <w:szCs w:val="20"/>
                <w:lang w:val="en-GB"/>
              </w:rPr>
              <w:t>Update Jordan pr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ogrammes briefs and fact sheets.</w:t>
            </w:r>
          </w:p>
          <w:p w:rsidR="005506E2" w:rsidRPr="00CF7F54" w:rsidRDefault="005506E2" w:rsidP="005506E2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Ensuring regular flow of high-quality information, data, quotations and identification of potential human-interest stories from Jordan Programmes to feed the M&amp;E Officer and then Donor &amp; Partner Communications.</w:t>
            </w:r>
          </w:p>
          <w:p w:rsidR="005506E2" w:rsidRPr="00CF7F54" w:rsidRDefault="005506E2" w:rsidP="005506E2">
            <w:pPr>
              <w:pStyle w:val="ListParagraph"/>
              <w:numPr>
                <w:ilvl w:val="1"/>
                <w:numId w:val="5"/>
              </w:numPr>
              <w:spacing w:line="228" w:lineRule="auto"/>
              <w:ind w:left="7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Assist the M&amp;E Officer in specific parts in the Participatory Evaluation reports (Learning and Reflection, quantitative data…); and in the quarterly reports.</w:t>
            </w:r>
          </w:p>
          <w:p w:rsidR="000F2861" w:rsidRDefault="000F2861" w:rsidP="008E389C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18E2">
              <w:rPr>
                <w:rFonts w:ascii="Arial" w:hAnsi="Arial" w:cs="Arial"/>
                <w:b/>
                <w:sz w:val="20"/>
                <w:szCs w:val="20"/>
                <w:lang w:val="en-GB"/>
              </w:rPr>
              <w:t>Supporting Programmes Department’s major events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including </w:t>
            </w:r>
            <w:r w:rsidRPr="007F4650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training events (Camps, Advanced Trainings, Refresher 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>Trainings</w:t>
            </w:r>
            <w:r w:rsidRPr="007F4650">
              <w:rPr>
                <w:rFonts w:ascii="Arial" w:hAnsi="Arial" w:cs="Arial"/>
                <w:sz w:val="20"/>
                <w:szCs w:val="20"/>
                <w:lang w:val="en-GB"/>
              </w:rPr>
              <w:t>, etc.)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 xml:space="preserve">Jordan Programmes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field visits</w:t>
            </w:r>
            <w:r w:rsidR="00A2452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834DF" w:rsidRPr="002C1E76" w:rsidRDefault="00C834DF" w:rsidP="00C834DF">
            <w:pPr>
              <w:pStyle w:val="ListParagraph"/>
              <w:spacing w:line="228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389C" w:rsidRPr="00D34F9F" w:rsidTr="008E389C">
        <w:tc>
          <w:tcPr>
            <w:tcW w:w="9923" w:type="dxa"/>
            <w:gridSpan w:val="2"/>
          </w:tcPr>
          <w:p w:rsidR="00A81963" w:rsidRPr="00F8591D" w:rsidRDefault="00A81963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lastRenderedPageBreak/>
              <w:t>3. Key Results Areas:</w:t>
            </w:r>
          </w:p>
          <w:p w:rsidR="005506E2" w:rsidRPr="00F8591D" w:rsidRDefault="005506E2" w:rsidP="005506E2">
            <w:pPr>
              <w:pStyle w:val="ListParagraph"/>
              <w:numPr>
                <w:ilvl w:val="0"/>
                <w:numId w:val="8"/>
              </w:numPr>
              <w:spacing w:line="228" w:lineRule="auto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Monitoring and Evaluation: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Implementing GFP M&amp;E processes, mentoring support for IMPT on all M&amp;E processes and ensure the regular flow of information on M&amp;E processes and data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. </w:t>
            </w:r>
          </w:p>
          <w:p w:rsidR="005506E2" w:rsidRDefault="005506E2" w:rsidP="005506E2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Data Management and Analysis: 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Quantitative 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M&amp;E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data gathered and analyses presented, shared, and disseminated in coordination with other Institute’s staff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.</w:t>
            </w:r>
          </w:p>
          <w:p w:rsidR="005506E2" w:rsidRDefault="005506E2" w:rsidP="005506E2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Reports, Communications and Proposals: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Programme Evaluation </w:t>
            </w: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Reports, internal monthly reporting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; learning and reflections, quotations and stories, support to donor proposals. </w:t>
            </w:r>
          </w:p>
          <w:p w:rsidR="005506E2" w:rsidRPr="00473C8F" w:rsidRDefault="005506E2" w:rsidP="005506E2">
            <w:pPr>
              <w:pStyle w:val="ListParagraph"/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53E1">
              <w:rPr>
                <w:rFonts w:ascii="Arial" w:hAnsi="Arial" w:cs="Arial"/>
                <w:b/>
                <w:sz w:val="20"/>
                <w:szCs w:val="20"/>
                <w:lang w:val="en-GB"/>
              </w:rPr>
              <w:t>Administration:</w:t>
            </w:r>
            <w:r w:rsidRPr="00E553E1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 management, workload prioritisation and meeting deadlines. Individual and team cont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inuous learning and improvement</w:t>
            </w:r>
            <w:r w:rsidRPr="00E553E1">
              <w:rPr>
                <w:rFonts w:ascii="Arial" w:hAnsi="Arial" w:cs="Arial"/>
                <w:sz w:val="20"/>
                <w:szCs w:val="20"/>
                <w:lang w:val="en-GB"/>
              </w:rPr>
              <w:t xml:space="preserve"> and contribution to the broader work of the organisation.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C834DF" w:rsidRPr="005506E2" w:rsidRDefault="005506E2" w:rsidP="005506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E553E1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Personal development</w:t>
            </w:r>
            <w:r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:</w:t>
            </w:r>
            <w:r w:rsidRPr="00156127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identifying and developing both “hard/technical” and “soft/behavioural” competences</w:t>
            </w:r>
            <w:r>
              <w:rPr>
                <w:rFonts w:ascii="Arial" w:hAnsi="Arial" w:cs="Arial"/>
                <w:sz w:val="20"/>
                <w:szCs w:val="20"/>
                <w:lang w:val="en-GB" w:bidi="en-US"/>
              </w:rPr>
              <w:t>.</w:t>
            </w:r>
          </w:p>
          <w:p w:rsidR="005506E2" w:rsidRPr="005506E2" w:rsidRDefault="005506E2" w:rsidP="005506E2">
            <w:pPr>
              <w:pStyle w:val="ListParagraph"/>
              <w:widowControl w:val="0"/>
              <w:autoSpaceDE w:val="0"/>
              <w:autoSpaceDN w:val="0"/>
              <w:adjustRightInd w:val="0"/>
              <w:spacing w:line="22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</w:p>
        </w:tc>
      </w:tr>
      <w:tr w:rsidR="008E389C" w:rsidRPr="00D34F9F" w:rsidTr="008E389C">
        <w:tc>
          <w:tcPr>
            <w:tcW w:w="9923" w:type="dxa"/>
            <w:gridSpan w:val="2"/>
          </w:tcPr>
          <w:p w:rsidR="00A81963" w:rsidRPr="00F8591D" w:rsidRDefault="00A81963" w:rsidP="008E389C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4. Generations For Peace Values:</w:t>
            </w:r>
          </w:p>
          <w:p w:rsidR="00A81963" w:rsidRPr="00F8591D" w:rsidRDefault="00A81963" w:rsidP="008E38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i/>
                <w:sz w:val="20"/>
                <w:szCs w:val="20"/>
                <w:lang w:val="en-GB" w:bidi="en-US"/>
              </w:rPr>
              <w:t>Leadership</w:t>
            </w:r>
            <w:r w:rsidRPr="00F8591D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demonstrating leadership and fostering leadership in others, both within the Programmes Department and with Delegates and Pioneers in the field.</w:t>
            </w:r>
          </w:p>
          <w:p w:rsidR="00A81963" w:rsidRPr="00F8591D" w:rsidRDefault="00A81963" w:rsidP="008E38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i/>
                <w:sz w:val="20"/>
                <w:szCs w:val="20"/>
                <w:lang w:val="en-GB" w:bidi="en-US"/>
              </w:rPr>
              <w:t>Respect &amp; Tolerance: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showing respect and tolerance for all, within the Programmes Department, within the wider GFP office, with implementing partners, &amp; with Delegates &amp; Pioneers in the field.</w:t>
            </w:r>
          </w:p>
          <w:p w:rsidR="00A81963" w:rsidRPr="00F8591D" w:rsidRDefault="00A81963" w:rsidP="008E38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i/>
                <w:sz w:val="20"/>
                <w:szCs w:val="20"/>
                <w:lang w:val="en-GB" w:bidi="en-US"/>
              </w:rPr>
              <w:t>Empowerment &amp; Teamwork</w:t>
            </w:r>
            <w:r w:rsidRPr="00F8591D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supporting Programmes Department members and Delegates and Pioneers in the field, through proactive delegation skills and coaching and guidance to empower them and encourage creativity, use of initiative, and</w:t>
            </w:r>
            <w:r w:rsidR="00042B9F"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positive participation in team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>work.</w:t>
            </w:r>
          </w:p>
          <w:p w:rsidR="00EA41D4" w:rsidRDefault="00A81963" w:rsidP="008E38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8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  <w:r w:rsidRPr="00F8591D">
              <w:rPr>
                <w:rFonts w:ascii="Arial" w:hAnsi="Arial" w:cs="Arial"/>
                <w:b/>
                <w:i/>
                <w:sz w:val="20"/>
                <w:szCs w:val="20"/>
                <w:lang w:val="en-GB" w:bidi="en-US"/>
              </w:rPr>
              <w:t>Responsibility:</w:t>
            </w:r>
            <w:r w:rsidRPr="00F8591D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demonstrating and encouraging responsibility, accountability and transparency, professionalism, care and diligence in respect of all people and property, and the brand and reputation of the organisation; seeking quality, effectiveness, sustainability, efficiency and good value for money; to maximise positive impact whilst minimising risk.</w:t>
            </w:r>
          </w:p>
          <w:p w:rsidR="00C834DF" w:rsidRPr="00F8591D" w:rsidRDefault="00C834DF" w:rsidP="00C834DF">
            <w:pPr>
              <w:pStyle w:val="ListParagraph"/>
              <w:widowControl w:val="0"/>
              <w:autoSpaceDE w:val="0"/>
              <w:autoSpaceDN w:val="0"/>
              <w:adjustRightInd w:val="0"/>
              <w:spacing w:line="228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en-GB" w:bidi="en-US"/>
              </w:rPr>
            </w:pPr>
          </w:p>
        </w:tc>
      </w:tr>
      <w:tr w:rsidR="0049395D" w:rsidRPr="00D34F9F" w:rsidTr="008E389C">
        <w:tc>
          <w:tcPr>
            <w:tcW w:w="9923" w:type="dxa"/>
            <w:gridSpan w:val="2"/>
          </w:tcPr>
          <w:p w:rsidR="0049395D" w:rsidRPr="008E389C" w:rsidRDefault="0049395D" w:rsidP="005E310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b/>
                <w:sz w:val="20"/>
                <w:szCs w:val="20"/>
                <w:lang w:val="en-GB" w:bidi="en-US"/>
              </w:rPr>
              <w:t>5. Education, Qualifications, Competences, Skills Required:</w:t>
            </w:r>
          </w:p>
          <w:p w:rsidR="0049395D" w:rsidRPr="008E389C" w:rsidRDefault="0049395D" w:rsidP="005E310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  <w:t>Essential:</w:t>
            </w:r>
          </w:p>
          <w:p w:rsidR="005506E2" w:rsidRPr="008E389C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B.A</w:t>
            </w: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 xml:space="preserve"> Degree in a relevant discipline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 xml:space="preserve">At least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 year</w:t>
            </w: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 xml:space="preserve"> relevant professional experience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Experience volunteering in development / community work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Experience in monitoring and evaluation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Experience in programme design and coordination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Experience in mentoring others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Excellent communications skills, both consensus development and interpersonal; confidence and enthusiasm when communicating internally and externally in both formal and informal presentations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Very good</w:t>
            </w: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 xml:space="preserve"> spoken and written English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913070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Excellent spoken and written Arabic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CF7F54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Very good analytical skills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5506E2" w:rsidRPr="00CF7F54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Technologically skilled (databases; documents; spread sheets; surveys; presentations)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:rsidR="005506E2" w:rsidRPr="00CF7F54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Ability to analyse and deal with </w:t>
            </w:r>
            <w:r w:rsidR="003B587B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huge amount of quantitative data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5506E2" w:rsidRPr="00CF7F54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Ability to reflect, learn, and improve; having experience in using feedback processes for learning. </w:t>
            </w:r>
          </w:p>
          <w:p w:rsidR="005506E2" w:rsidRPr="008E389C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F7F54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Ability to perform in a high-energy environment</w:t>
            </w: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, with a flexible and enthusiastic approach to work, including the thoughtfulness to work effectively with others in a collaborative workplace; a "can do" attitude, and a willingness to "roll-up sleeves" and personally handle all aspects of position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GB" w:bidi="en-US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Ability to work in a multi-cultural team and context; having cultural sensitivity and understanding of different interpretations of communications approaches in different global, regional, and local contexts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506E2" w:rsidRPr="008E389C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sz w:val="20"/>
                <w:szCs w:val="20"/>
                <w:lang w:val="en-GB"/>
              </w:rPr>
              <w:t>Strong interest in global current affairs, conflict resolution and peace building, and international development.</w:t>
            </w:r>
          </w:p>
          <w:p w:rsidR="0049395D" w:rsidRPr="008E389C" w:rsidRDefault="0049395D" w:rsidP="005E310E">
            <w:pPr>
              <w:spacing w:line="228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hAnsi="Arial" w:cs="Arial"/>
                <w:i/>
                <w:sz w:val="20"/>
                <w:szCs w:val="20"/>
                <w:lang w:val="en-GB"/>
              </w:rPr>
              <w:t>Preferred:</w:t>
            </w:r>
          </w:p>
          <w:p w:rsidR="005506E2" w:rsidRPr="008E389C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working internationally and in an international organisation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numPr>
                <w:ilvl w:val="0"/>
                <w:numId w:val="12"/>
              </w:numPr>
              <w:spacing w:line="228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working in the field of peace building and conflict transformation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Demonstrated knowledge of different theories of conflict transformation and social change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:rsidR="005506E2" w:rsidRPr="008E389C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in community development and behaviour change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:rsidR="005506E2" w:rsidRDefault="005506E2" w:rsidP="005506E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28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389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Experience working with different age-groups (children, youth, adults) in different contexts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:rsidR="0049395D" w:rsidRPr="00C20332" w:rsidRDefault="0049395D" w:rsidP="00911107">
            <w:pPr>
              <w:pStyle w:val="ListParagraph"/>
              <w:widowControl w:val="0"/>
              <w:autoSpaceDE w:val="0"/>
              <w:autoSpaceDN w:val="0"/>
              <w:adjustRightInd w:val="0"/>
              <w:spacing w:line="228" w:lineRule="auto"/>
              <w:ind w:left="36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W w:w="9045" w:type="dxa"/>
        <w:jc w:val="center"/>
        <w:tblLook w:val="04A0" w:firstRow="1" w:lastRow="0" w:firstColumn="1" w:lastColumn="0" w:noHBand="0" w:noVBand="1"/>
      </w:tblPr>
      <w:tblGrid>
        <w:gridCol w:w="4398"/>
        <w:gridCol w:w="4647"/>
      </w:tblGrid>
      <w:tr w:rsidR="00FC2CDF" w:rsidRPr="00D1491C" w:rsidTr="00CE2388">
        <w:trPr>
          <w:trHeight w:val="846"/>
          <w:jc w:val="center"/>
        </w:trPr>
        <w:tc>
          <w:tcPr>
            <w:tcW w:w="4398" w:type="dxa"/>
            <w:shd w:val="clear" w:color="auto" w:fill="auto"/>
          </w:tcPr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D1491C">
              <w:rPr>
                <w:rFonts w:ascii="Arial" w:hAnsi="Arial" w:cs="Arial"/>
                <w:b/>
                <w:bCs/>
                <w:lang w:val="en-GB"/>
              </w:rPr>
              <w:t>First Party:</w:t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</w:p>
          <w:p w:rsidR="00EA41D4" w:rsidRPr="00D1491C" w:rsidRDefault="00EA41D4" w:rsidP="005506E2">
            <w:pPr>
              <w:pStyle w:val="BodyTextIndent"/>
              <w:spacing w:line="228" w:lineRule="auto"/>
              <w:ind w:left="0"/>
              <w:jc w:val="left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Sig</w:t>
            </w:r>
            <w:r w:rsidR="008A4728">
              <w:rPr>
                <w:rFonts w:ascii="Arial" w:hAnsi="Arial" w:cs="Arial"/>
                <w:lang w:val="en-GB"/>
              </w:rPr>
              <w:t>ned in Amman, on ___________201</w:t>
            </w:r>
            <w:r w:rsidR="005506E2">
              <w:rPr>
                <w:rFonts w:ascii="Arial" w:hAnsi="Arial" w:cs="Arial"/>
                <w:lang w:val="en-GB"/>
              </w:rPr>
              <w:t>8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jc w:val="left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for and on behalf of Generations For Peace: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lastRenderedPageBreak/>
              <w:t>………………………………………..</w:t>
            </w:r>
          </w:p>
          <w:p w:rsidR="00CD597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 xml:space="preserve">Mark Clark, 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Chief Executive Officer</w:t>
            </w:r>
          </w:p>
        </w:tc>
        <w:tc>
          <w:tcPr>
            <w:tcW w:w="4647" w:type="dxa"/>
            <w:shd w:val="clear" w:color="auto" w:fill="auto"/>
          </w:tcPr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D1491C">
              <w:rPr>
                <w:rFonts w:ascii="Arial" w:hAnsi="Arial" w:cs="Arial"/>
                <w:b/>
                <w:bCs/>
                <w:lang w:val="en-GB"/>
              </w:rPr>
              <w:lastRenderedPageBreak/>
              <w:t>Second Party:</w:t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D1491C">
              <w:rPr>
                <w:rFonts w:ascii="Arial" w:hAnsi="Arial" w:cs="Arial"/>
                <w:b/>
                <w:bCs/>
                <w:lang w:val="en-GB"/>
              </w:rPr>
              <w:tab/>
            </w:r>
          </w:p>
          <w:p w:rsidR="00EA41D4" w:rsidRPr="00D1491C" w:rsidRDefault="00EA41D4" w:rsidP="005506E2">
            <w:pPr>
              <w:pStyle w:val="BodyTextIndent"/>
              <w:spacing w:line="228" w:lineRule="auto"/>
              <w:ind w:left="0"/>
              <w:jc w:val="left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Signed in Amman, on ___________201</w:t>
            </w:r>
            <w:r w:rsidR="005506E2">
              <w:rPr>
                <w:rFonts w:ascii="Arial" w:hAnsi="Arial" w:cs="Arial"/>
                <w:lang w:val="en-GB"/>
              </w:rPr>
              <w:t>8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jc w:val="left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t>by the Employee:</w:t>
            </w: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</w:p>
          <w:p w:rsidR="00EA41D4" w:rsidRPr="00D1491C" w:rsidRDefault="00EA41D4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 w:rsidRPr="00D1491C">
              <w:rPr>
                <w:rFonts w:ascii="Arial" w:hAnsi="Arial" w:cs="Arial"/>
                <w:lang w:val="en-GB"/>
              </w:rPr>
              <w:lastRenderedPageBreak/>
              <w:t>………………………………………..</w:t>
            </w:r>
          </w:p>
          <w:p w:rsidR="00AF6566" w:rsidRDefault="00031CF9" w:rsidP="008E389C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 w:rsidRPr="00DC416A">
              <w:rPr>
                <w:rFonts w:ascii="Arial" w:hAnsi="Arial" w:cs="Arial"/>
                <w:color w:val="000000" w:themeColor="text1"/>
                <w:lang w:val="en-GB"/>
              </w:rPr>
              <w:t>Name</w:t>
            </w:r>
            <w:r w:rsidR="00FC2CDF">
              <w:rPr>
                <w:rFonts w:ascii="Arial" w:hAnsi="Arial" w:cs="Arial"/>
                <w:lang w:val="en-GB"/>
              </w:rPr>
              <w:t xml:space="preserve">, </w:t>
            </w:r>
          </w:p>
          <w:p w:rsidR="00EA41D4" w:rsidRPr="00D1491C" w:rsidRDefault="008E389C" w:rsidP="00AF6566">
            <w:pPr>
              <w:pStyle w:val="BodyTextIndent"/>
              <w:spacing w:line="228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Programmes M&amp;E </w:t>
            </w:r>
            <w:r w:rsidR="00AF6566">
              <w:rPr>
                <w:rFonts w:ascii="Arial" w:hAnsi="Arial" w:cs="Arial"/>
                <w:lang w:val="en-GB"/>
              </w:rPr>
              <w:t>Coordinator</w:t>
            </w:r>
          </w:p>
        </w:tc>
      </w:tr>
    </w:tbl>
    <w:p w:rsidR="00087509" w:rsidRPr="00552EB7" w:rsidRDefault="00087509" w:rsidP="00F868F4">
      <w:pPr>
        <w:spacing w:line="228" w:lineRule="auto"/>
        <w:rPr>
          <w:sz w:val="20"/>
          <w:szCs w:val="20"/>
        </w:rPr>
      </w:pPr>
    </w:p>
    <w:sectPr w:rsidR="00087509" w:rsidRPr="00552EB7" w:rsidSect="00C43358">
      <w:headerReference w:type="default" r:id="rId8"/>
      <w:footerReference w:type="default" r:id="rId9"/>
      <w:pgSz w:w="11900" w:h="16840"/>
      <w:pgMar w:top="567" w:right="1800" w:bottom="709" w:left="180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44" w:rsidRDefault="00F95A44" w:rsidP="00B7441D">
      <w:r>
        <w:separator/>
      </w:r>
    </w:p>
  </w:endnote>
  <w:endnote w:type="continuationSeparator" w:id="0">
    <w:p w:rsidR="00F95A44" w:rsidRDefault="00F95A44" w:rsidP="00B7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D7" w:rsidRPr="00B7441D" w:rsidRDefault="005A2CD7" w:rsidP="00B7441D">
    <w:pPr>
      <w:pStyle w:val="Footer"/>
      <w:jc w:val="center"/>
      <w:rPr>
        <w:rFonts w:ascii="Arial" w:hAnsi="Arial"/>
        <w:sz w:val="16"/>
        <w:szCs w:val="16"/>
      </w:rPr>
    </w:pPr>
    <w:r w:rsidRPr="00B7441D">
      <w:rPr>
        <w:rFonts w:ascii="Arial" w:hAnsi="Arial" w:cs="Times New Roman"/>
        <w:sz w:val="16"/>
        <w:szCs w:val="16"/>
      </w:rPr>
      <w:t xml:space="preserve">Page </w:t>
    </w:r>
    <w:r w:rsidRPr="00B7441D">
      <w:rPr>
        <w:rFonts w:ascii="Arial" w:hAnsi="Arial" w:cs="Times New Roman"/>
        <w:sz w:val="16"/>
        <w:szCs w:val="16"/>
      </w:rPr>
      <w:fldChar w:fldCharType="begin"/>
    </w:r>
    <w:r w:rsidRPr="00B7441D">
      <w:rPr>
        <w:rFonts w:ascii="Arial" w:hAnsi="Arial" w:cs="Times New Roman"/>
        <w:sz w:val="16"/>
        <w:szCs w:val="16"/>
      </w:rPr>
      <w:instrText xml:space="preserve"> PAGE </w:instrText>
    </w:r>
    <w:r w:rsidRPr="00B7441D">
      <w:rPr>
        <w:rFonts w:ascii="Arial" w:hAnsi="Arial" w:cs="Times New Roman"/>
        <w:sz w:val="16"/>
        <w:szCs w:val="16"/>
      </w:rPr>
      <w:fldChar w:fldCharType="separate"/>
    </w:r>
    <w:r w:rsidR="005918F9">
      <w:rPr>
        <w:rFonts w:ascii="Arial" w:hAnsi="Arial" w:cs="Times New Roman"/>
        <w:noProof/>
        <w:sz w:val="16"/>
        <w:szCs w:val="16"/>
      </w:rPr>
      <w:t>1</w:t>
    </w:r>
    <w:r w:rsidRPr="00B7441D">
      <w:rPr>
        <w:rFonts w:ascii="Arial" w:hAnsi="Arial" w:cs="Times New Roman"/>
        <w:sz w:val="16"/>
        <w:szCs w:val="16"/>
      </w:rPr>
      <w:fldChar w:fldCharType="end"/>
    </w:r>
    <w:r w:rsidRPr="00B7441D">
      <w:rPr>
        <w:rFonts w:ascii="Arial" w:hAnsi="Arial" w:cs="Times New Roman"/>
        <w:sz w:val="16"/>
        <w:szCs w:val="16"/>
      </w:rPr>
      <w:t xml:space="preserve"> of </w:t>
    </w:r>
    <w:r w:rsidRPr="00B7441D">
      <w:rPr>
        <w:rFonts w:ascii="Arial" w:hAnsi="Arial" w:cs="Times New Roman"/>
        <w:sz w:val="16"/>
        <w:szCs w:val="16"/>
      </w:rPr>
      <w:fldChar w:fldCharType="begin"/>
    </w:r>
    <w:r w:rsidRPr="00B7441D">
      <w:rPr>
        <w:rFonts w:ascii="Arial" w:hAnsi="Arial" w:cs="Times New Roman"/>
        <w:sz w:val="16"/>
        <w:szCs w:val="16"/>
      </w:rPr>
      <w:instrText xml:space="preserve"> NUMPAGES </w:instrText>
    </w:r>
    <w:r w:rsidRPr="00B7441D">
      <w:rPr>
        <w:rFonts w:ascii="Arial" w:hAnsi="Arial" w:cs="Times New Roman"/>
        <w:sz w:val="16"/>
        <w:szCs w:val="16"/>
      </w:rPr>
      <w:fldChar w:fldCharType="separate"/>
    </w:r>
    <w:r w:rsidR="005918F9">
      <w:rPr>
        <w:rFonts w:ascii="Arial" w:hAnsi="Arial" w:cs="Times New Roman"/>
        <w:noProof/>
        <w:sz w:val="16"/>
        <w:szCs w:val="16"/>
      </w:rPr>
      <w:t>1</w:t>
    </w:r>
    <w:r w:rsidRPr="00B7441D">
      <w:rPr>
        <w:rFonts w:ascii="Arial" w:hAnsi="Arial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44" w:rsidRDefault="00F95A44" w:rsidP="00B7441D">
      <w:r>
        <w:separator/>
      </w:r>
    </w:p>
  </w:footnote>
  <w:footnote w:type="continuationSeparator" w:id="0">
    <w:p w:rsidR="00F95A44" w:rsidRDefault="00F95A44" w:rsidP="00B7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D7" w:rsidRDefault="005A2CD7" w:rsidP="00CC53F6">
    <w:pPr>
      <w:pStyle w:val="Header"/>
      <w:ind w:right="-772"/>
      <w:jc w:val="right"/>
      <w:rPr>
        <w:rFonts w:ascii="Arial" w:hAnsi="Arial" w:cs="Times New Roman"/>
        <w:sz w:val="16"/>
        <w:szCs w:val="16"/>
      </w:rPr>
    </w:pPr>
    <w:r w:rsidRPr="00B7441D">
      <w:rPr>
        <w:rFonts w:ascii="Arial" w:hAnsi="Arial" w:cs="Times New Roman"/>
        <w:sz w:val="16"/>
        <w:szCs w:val="16"/>
      </w:rPr>
      <w:fldChar w:fldCharType="begin"/>
    </w:r>
    <w:r w:rsidRPr="00B7441D">
      <w:rPr>
        <w:rFonts w:ascii="Arial" w:hAnsi="Arial" w:cs="Times New Roman"/>
        <w:sz w:val="16"/>
        <w:szCs w:val="16"/>
      </w:rPr>
      <w:instrText xml:space="preserve"> FILENAME </w:instrText>
    </w:r>
    <w:r w:rsidRPr="00B7441D">
      <w:rPr>
        <w:rFonts w:ascii="Arial" w:hAnsi="Arial" w:cs="Times New Roman"/>
        <w:sz w:val="16"/>
        <w:szCs w:val="16"/>
      </w:rPr>
      <w:fldChar w:fldCharType="separate"/>
    </w:r>
    <w:r w:rsidR="00C834DF">
      <w:rPr>
        <w:rFonts w:ascii="Arial" w:hAnsi="Arial" w:cs="Times New Roman"/>
        <w:noProof/>
        <w:sz w:val="16"/>
        <w:szCs w:val="16"/>
      </w:rPr>
      <w:t xml:space="preserve"> Programmes M&amp;E Co</w:t>
    </w:r>
    <w:r w:rsidR="00CC53F6">
      <w:rPr>
        <w:rFonts w:ascii="Arial" w:hAnsi="Arial" w:cs="Times New Roman"/>
        <w:noProof/>
        <w:sz w:val="16"/>
        <w:szCs w:val="16"/>
      </w:rPr>
      <w:t>ordinator 20180604</w:t>
    </w:r>
    <w:r w:rsidR="00C834DF">
      <w:rPr>
        <w:rFonts w:ascii="Arial" w:hAnsi="Arial" w:cs="Times New Roman"/>
        <w:noProof/>
        <w:sz w:val="16"/>
        <w:szCs w:val="16"/>
      </w:rPr>
      <w:t>.docx</w:t>
    </w:r>
    <w:r w:rsidRPr="00B7441D">
      <w:rPr>
        <w:rFonts w:ascii="Arial" w:hAnsi="Arial" w:cs="Times New Roman"/>
        <w:sz w:val="16"/>
        <w:szCs w:val="16"/>
      </w:rPr>
      <w:fldChar w:fldCharType="end"/>
    </w:r>
  </w:p>
  <w:p w:rsidR="005A2CD7" w:rsidRPr="00B7441D" w:rsidRDefault="005A2CD7" w:rsidP="00B7441D">
    <w:pPr>
      <w:pStyle w:val="Header"/>
      <w:ind w:right="-1198"/>
      <w:jc w:val="right"/>
      <w:rPr>
        <w:rFonts w:ascii="Arial" w:hAnsi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71A7"/>
    <w:multiLevelType w:val="hybridMultilevel"/>
    <w:tmpl w:val="ED2C6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70355"/>
    <w:multiLevelType w:val="hybridMultilevel"/>
    <w:tmpl w:val="1E1E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47552"/>
    <w:multiLevelType w:val="multilevel"/>
    <w:tmpl w:val="330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936FA"/>
    <w:multiLevelType w:val="hybridMultilevel"/>
    <w:tmpl w:val="CFDA95F4"/>
    <w:lvl w:ilvl="0" w:tplc="F9E200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665FB"/>
    <w:multiLevelType w:val="hybridMultilevel"/>
    <w:tmpl w:val="53205296"/>
    <w:lvl w:ilvl="0" w:tplc="04090001">
      <w:start w:val="1"/>
      <w:numFmt w:val="bullet"/>
      <w:lvlText w:val=""/>
      <w:lvlJc w:val="left"/>
      <w:pPr>
        <w:ind w:left="-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5" w15:restartNumberingAfterBreak="0">
    <w:nsid w:val="359376D4"/>
    <w:multiLevelType w:val="hybridMultilevel"/>
    <w:tmpl w:val="B962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904DA"/>
    <w:multiLevelType w:val="hybridMultilevel"/>
    <w:tmpl w:val="AACE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A30D8"/>
    <w:multiLevelType w:val="hybridMultilevel"/>
    <w:tmpl w:val="08CE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C2C89"/>
    <w:multiLevelType w:val="hybridMultilevel"/>
    <w:tmpl w:val="5B12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3959"/>
    <w:multiLevelType w:val="hybridMultilevel"/>
    <w:tmpl w:val="7DA4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E63DE"/>
    <w:multiLevelType w:val="hybridMultilevel"/>
    <w:tmpl w:val="0714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56642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FC"/>
    <w:rsid w:val="00002BDA"/>
    <w:rsid w:val="000272AA"/>
    <w:rsid w:val="00031CF9"/>
    <w:rsid w:val="00042B9F"/>
    <w:rsid w:val="00047E08"/>
    <w:rsid w:val="000633A8"/>
    <w:rsid w:val="000717A5"/>
    <w:rsid w:val="00087509"/>
    <w:rsid w:val="00097C78"/>
    <w:rsid w:val="000B3BDD"/>
    <w:rsid w:val="000B4766"/>
    <w:rsid w:val="000E7669"/>
    <w:rsid w:val="000F2861"/>
    <w:rsid w:val="000F34BD"/>
    <w:rsid w:val="000F580F"/>
    <w:rsid w:val="000F66AF"/>
    <w:rsid w:val="00104474"/>
    <w:rsid w:val="00124FF2"/>
    <w:rsid w:val="001850B4"/>
    <w:rsid w:val="00193E9C"/>
    <w:rsid w:val="001A26F5"/>
    <w:rsid w:val="001A661B"/>
    <w:rsid w:val="001B0AFE"/>
    <w:rsid w:val="001C6FFC"/>
    <w:rsid w:val="001E424C"/>
    <w:rsid w:val="001F146F"/>
    <w:rsid w:val="001F737B"/>
    <w:rsid w:val="00206306"/>
    <w:rsid w:val="002113CE"/>
    <w:rsid w:val="00222EE8"/>
    <w:rsid w:val="00234378"/>
    <w:rsid w:val="00240D71"/>
    <w:rsid w:val="002516DF"/>
    <w:rsid w:val="00261629"/>
    <w:rsid w:val="002814CA"/>
    <w:rsid w:val="00283B16"/>
    <w:rsid w:val="002A219C"/>
    <w:rsid w:val="002C1E76"/>
    <w:rsid w:val="002D153E"/>
    <w:rsid w:val="002E6BDE"/>
    <w:rsid w:val="002F3ADB"/>
    <w:rsid w:val="003477EF"/>
    <w:rsid w:val="00356050"/>
    <w:rsid w:val="003615FE"/>
    <w:rsid w:val="00382A09"/>
    <w:rsid w:val="00384964"/>
    <w:rsid w:val="003B587B"/>
    <w:rsid w:val="003E30FC"/>
    <w:rsid w:val="00401D52"/>
    <w:rsid w:val="004056B1"/>
    <w:rsid w:val="00406BD4"/>
    <w:rsid w:val="00436E29"/>
    <w:rsid w:val="00463F84"/>
    <w:rsid w:val="00473C8F"/>
    <w:rsid w:val="0049395D"/>
    <w:rsid w:val="004C68D9"/>
    <w:rsid w:val="004E63A3"/>
    <w:rsid w:val="005022FE"/>
    <w:rsid w:val="0050794A"/>
    <w:rsid w:val="00515345"/>
    <w:rsid w:val="005506E2"/>
    <w:rsid w:val="00552EB7"/>
    <w:rsid w:val="00567324"/>
    <w:rsid w:val="0057720A"/>
    <w:rsid w:val="00590027"/>
    <w:rsid w:val="005918F9"/>
    <w:rsid w:val="00596AC9"/>
    <w:rsid w:val="005A095A"/>
    <w:rsid w:val="005A2CD7"/>
    <w:rsid w:val="005A6073"/>
    <w:rsid w:val="005D532C"/>
    <w:rsid w:val="005E310E"/>
    <w:rsid w:val="005E5C65"/>
    <w:rsid w:val="005F5C90"/>
    <w:rsid w:val="006007ED"/>
    <w:rsid w:val="00630927"/>
    <w:rsid w:val="00632E3D"/>
    <w:rsid w:val="0064654E"/>
    <w:rsid w:val="00691650"/>
    <w:rsid w:val="006B3CC2"/>
    <w:rsid w:val="006C604B"/>
    <w:rsid w:val="006F36FC"/>
    <w:rsid w:val="006F6464"/>
    <w:rsid w:val="006F6D7E"/>
    <w:rsid w:val="00711A23"/>
    <w:rsid w:val="0071281D"/>
    <w:rsid w:val="007349E3"/>
    <w:rsid w:val="0074743B"/>
    <w:rsid w:val="00762FD1"/>
    <w:rsid w:val="00770D90"/>
    <w:rsid w:val="00792D23"/>
    <w:rsid w:val="007939D1"/>
    <w:rsid w:val="007E35BE"/>
    <w:rsid w:val="007F4650"/>
    <w:rsid w:val="007F49D4"/>
    <w:rsid w:val="008157C7"/>
    <w:rsid w:val="008260BD"/>
    <w:rsid w:val="008411CE"/>
    <w:rsid w:val="0086188E"/>
    <w:rsid w:val="00887790"/>
    <w:rsid w:val="008A4728"/>
    <w:rsid w:val="008B0A92"/>
    <w:rsid w:val="008D2A50"/>
    <w:rsid w:val="008E00AA"/>
    <w:rsid w:val="008E201C"/>
    <w:rsid w:val="008E389C"/>
    <w:rsid w:val="0090210A"/>
    <w:rsid w:val="009035CA"/>
    <w:rsid w:val="00911107"/>
    <w:rsid w:val="00911E04"/>
    <w:rsid w:val="00913070"/>
    <w:rsid w:val="009324E9"/>
    <w:rsid w:val="0093659B"/>
    <w:rsid w:val="00996099"/>
    <w:rsid w:val="009973A6"/>
    <w:rsid w:val="009F56D9"/>
    <w:rsid w:val="009F6EEA"/>
    <w:rsid w:val="00A033EB"/>
    <w:rsid w:val="00A17F51"/>
    <w:rsid w:val="00A22F18"/>
    <w:rsid w:val="00A24524"/>
    <w:rsid w:val="00A26478"/>
    <w:rsid w:val="00A402D1"/>
    <w:rsid w:val="00A526F3"/>
    <w:rsid w:val="00A75714"/>
    <w:rsid w:val="00A81963"/>
    <w:rsid w:val="00AA377C"/>
    <w:rsid w:val="00AC72B2"/>
    <w:rsid w:val="00AE673C"/>
    <w:rsid w:val="00AF6566"/>
    <w:rsid w:val="00B139C3"/>
    <w:rsid w:val="00B204A8"/>
    <w:rsid w:val="00B25685"/>
    <w:rsid w:val="00B542CA"/>
    <w:rsid w:val="00B65A01"/>
    <w:rsid w:val="00B7300F"/>
    <w:rsid w:val="00B7441D"/>
    <w:rsid w:val="00BA4D5A"/>
    <w:rsid w:val="00BC63AB"/>
    <w:rsid w:val="00BE0C12"/>
    <w:rsid w:val="00BE695A"/>
    <w:rsid w:val="00C20332"/>
    <w:rsid w:val="00C43358"/>
    <w:rsid w:val="00C444EE"/>
    <w:rsid w:val="00C517DA"/>
    <w:rsid w:val="00C552B7"/>
    <w:rsid w:val="00C573A4"/>
    <w:rsid w:val="00C72357"/>
    <w:rsid w:val="00C834DF"/>
    <w:rsid w:val="00C87B5A"/>
    <w:rsid w:val="00C93D82"/>
    <w:rsid w:val="00C97449"/>
    <w:rsid w:val="00CB7F71"/>
    <w:rsid w:val="00CC3612"/>
    <w:rsid w:val="00CC53F6"/>
    <w:rsid w:val="00CD597C"/>
    <w:rsid w:val="00CE016B"/>
    <w:rsid w:val="00CE2388"/>
    <w:rsid w:val="00CF5A5F"/>
    <w:rsid w:val="00D027B5"/>
    <w:rsid w:val="00D149C0"/>
    <w:rsid w:val="00D24571"/>
    <w:rsid w:val="00D43900"/>
    <w:rsid w:val="00D55FD2"/>
    <w:rsid w:val="00D65052"/>
    <w:rsid w:val="00D65A1A"/>
    <w:rsid w:val="00D96AF0"/>
    <w:rsid w:val="00D97626"/>
    <w:rsid w:val="00DB12C7"/>
    <w:rsid w:val="00DB395D"/>
    <w:rsid w:val="00DC416A"/>
    <w:rsid w:val="00DC6922"/>
    <w:rsid w:val="00DD6A57"/>
    <w:rsid w:val="00E1217A"/>
    <w:rsid w:val="00E30902"/>
    <w:rsid w:val="00E4798F"/>
    <w:rsid w:val="00E553E1"/>
    <w:rsid w:val="00E65EC9"/>
    <w:rsid w:val="00EA41D4"/>
    <w:rsid w:val="00EA6CD9"/>
    <w:rsid w:val="00EB1157"/>
    <w:rsid w:val="00EC18E2"/>
    <w:rsid w:val="00ED12EE"/>
    <w:rsid w:val="00ED2E69"/>
    <w:rsid w:val="00F04F5C"/>
    <w:rsid w:val="00F234A1"/>
    <w:rsid w:val="00F32CCB"/>
    <w:rsid w:val="00F76D5B"/>
    <w:rsid w:val="00F8591D"/>
    <w:rsid w:val="00F868F4"/>
    <w:rsid w:val="00F93301"/>
    <w:rsid w:val="00F95A44"/>
    <w:rsid w:val="00FA210B"/>
    <w:rsid w:val="00FC2CDF"/>
    <w:rsid w:val="00FC66CC"/>
    <w:rsid w:val="00FD612D"/>
    <w:rsid w:val="00FE0BA3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F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6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1D"/>
  </w:style>
  <w:style w:type="paragraph" w:styleId="Footer">
    <w:name w:val="footer"/>
    <w:basedOn w:val="Normal"/>
    <w:link w:val="FooterChar"/>
    <w:uiPriority w:val="99"/>
    <w:unhideWhenUsed/>
    <w:rsid w:val="00B74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1D"/>
  </w:style>
  <w:style w:type="paragraph" w:styleId="BodyTextIndent">
    <w:name w:val="Body Text Indent"/>
    <w:basedOn w:val="Normal"/>
    <w:link w:val="BodyTextIndentChar"/>
    <w:rsid w:val="00EA41D4"/>
    <w:pPr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41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5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9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F5BB1-79DF-8E49-9336-3DA787DB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Generations For Peace</dc:creator>
  <cp:keywords/>
  <dc:description/>
  <cp:lastModifiedBy>Ruba Abu Hweil</cp:lastModifiedBy>
  <cp:revision>2</cp:revision>
  <cp:lastPrinted>2015-12-07T08:14:00Z</cp:lastPrinted>
  <dcterms:created xsi:type="dcterms:W3CDTF">2018-06-04T10:47:00Z</dcterms:created>
  <dcterms:modified xsi:type="dcterms:W3CDTF">2018-06-04T10:47:00Z</dcterms:modified>
  <cp:category/>
</cp:coreProperties>
</file>